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b w:val="0"/>
          <w:sz w:val="18"/>
        </w:rPr>
        <w:t>Dokument do uzupełnienia. Pola podświetlone na żółto wypełnia Quality Island przed wysłaniem umowy do podpisu. Po uzupełnieniu podświetlenia należy usunąć.</w:t>
      </w:r>
    </w:p>
    <w:p>
      <w:pPr>
        <w:spacing w:after="280"/>
        <w:jc w:val="center"/>
      </w:pPr>
      <w:r>
        <w:rPr>
          <w:b/>
          <w:color w:val="0C0A2B"/>
          <w:sz w:val="30"/>
        </w:rPr>
        <w:t>Umowa sprzedaży na raty</w:t>
      </w:r>
    </w:p>
    <w:p>
      <w:pPr>
        <w:spacing w:after="120"/>
      </w:pPr>
      <w:r>
        <w:rPr>
          <w:b w:val="0"/>
          <w:sz w:val="21"/>
        </w:rPr>
        <w:t xml:space="preserve">Zawarta dnia </w:t>
      </w:r>
      <w:r>
        <w:rPr>
          <w:sz w:val="21"/>
          <w:highlight w:val="yellow"/>
        </w:rPr>
        <w:t>[data]</w:t>
      </w:r>
      <w:r>
        <w:rPr>
          <w:b w:val="0"/>
          <w:sz w:val="21"/>
        </w:rPr>
        <w:t xml:space="preserve"> pomiędzy:</w:t>
      </w:r>
    </w:p>
    <w:p>
      <w:pPr>
        <w:spacing w:after="120"/>
      </w:pPr>
      <w:r>
        <w:rPr>
          <w:b w:val="0"/>
          <w:sz w:val="21"/>
        </w:rPr>
        <w:t>Quality Island Sp. z o.o. z siedzibą w Warszawie, przy ul. Grzybowskiej 87, 00-844 Warszawa, wpisaną do Krajowego Rejestru Sądowego prowadzonego przez Sąd Rejonowy dla m. st. Warszawy w Warszawie, XIII Wydział Gospodarczy pod nr KRS 0000972652, posiadającą numer identyfikacji podatkowej NIP 5273002880 oraz numer REGON 522066058, reprezentowaną przez Tomasza Stelmacha, zwaną dalej Sprzedawcą,</w:t>
      </w:r>
    </w:p>
    <w:p>
      <w:pPr>
        <w:spacing w:after="120"/>
      </w:pPr>
      <w:r>
        <w:rPr>
          <w:b w:val="0"/>
          <w:sz w:val="21"/>
        </w:rPr>
        <w:t>a</w:t>
      </w:r>
    </w:p>
    <w:p>
      <w:pPr>
        <w:spacing w:after="40"/>
      </w:pPr>
      <w:r>
        <w:rPr>
          <w:sz w:val="21"/>
          <w:highlight w:val="yellow"/>
        </w:rPr>
        <w:t>[imię i nazwisko, adres zamieszkania, PESEL, seria i numer dowodu osobistego]</w:t>
      </w:r>
    </w:p>
    <w:p>
      <w:pPr>
        <w:spacing w:after="240"/>
      </w:pPr>
      <w:r>
        <w:rPr>
          <w:b w:val="0"/>
          <w:sz w:val="21"/>
        </w:rPr>
        <w:t>zwanym dalej Kupującym, zwanymi łącznie Stronami.</w:t>
      </w:r>
    </w:p>
    <w:p>
      <w:pPr>
        <w:spacing w:after="80"/>
        <w:jc w:val="center"/>
      </w:pPr>
      <w:r>
        <w:rPr>
          <w:b/>
          <w:sz w:val="22"/>
        </w:rPr>
        <w:t>§ 1</w:t>
      </w:r>
    </w:p>
    <w:p>
      <w:pPr>
        <w:spacing w:after="120"/>
      </w:pPr>
      <w:r>
        <w:rPr>
          <w:b w:val="0"/>
          <w:sz w:val="21"/>
        </w:rPr>
        <w:t xml:space="preserve">Sprzedawca sprzedaje Kupującemu </w:t>
      </w:r>
      <w:r>
        <w:rPr>
          <w:sz w:val="21"/>
          <w:highlight w:val="yellow"/>
        </w:rPr>
        <w:t>[nazwa szkolenia lub projektu szkoleniowo stażowego, termin]</w:t>
      </w:r>
      <w:r>
        <w:rPr>
          <w:b w:val="0"/>
          <w:sz w:val="21"/>
        </w:rPr>
        <w:t>.</w:t>
      </w:r>
    </w:p>
    <w:p>
      <w:pPr>
        <w:spacing w:after="80"/>
        <w:jc w:val="center"/>
      </w:pPr>
      <w:r>
        <w:rPr>
          <w:b/>
          <w:sz w:val="22"/>
        </w:rPr>
        <w:t>§ 2</w:t>
      </w:r>
    </w:p>
    <w:p>
      <w:pPr>
        <w:spacing w:after="120"/>
      </w:pPr>
      <w:r>
        <w:rPr>
          <w:b w:val="0"/>
          <w:sz w:val="21"/>
        </w:rPr>
        <w:t xml:space="preserve">1. Całkowita cena wynosi (kwota netto powiększona o 23% podatku VAT): </w:t>
      </w:r>
      <w:r>
        <w:rPr>
          <w:sz w:val="21"/>
          <w:highlight w:val="yellow"/>
        </w:rPr>
        <w:t>[cena całkowita brutto]</w:t>
      </w:r>
      <w:r>
        <w:rPr>
          <w:b w:val="0"/>
          <w:sz w:val="21"/>
        </w:rPr>
        <w:t xml:space="preserve">, słownie </w:t>
      </w:r>
      <w:r>
        <w:rPr>
          <w:sz w:val="21"/>
          <w:highlight w:val="yellow"/>
        </w:rPr>
        <w:t>[kwota słownie]</w:t>
      </w:r>
      <w:r>
        <w:rPr>
          <w:b w:val="0"/>
          <w:sz w:val="21"/>
        </w:rPr>
        <w:t>.</w:t>
      </w:r>
    </w:p>
    <w:p>
      <w:pPr>
        <w:spacing w:after="120"/>
      </w:pPr>
      <w:r>
        <w:rPr>
          <w:b w:val="0"/>
          <w:sz w:val="21"/>
        </w:rPr>
        <w:t xml:space="preserve">2. Powyższa kwota zostanie wpłacona w </w:t>
      </w:r>
      <w:r>
        <w:rPr>
          <w:sz w:val="21"/>
          <w:highlight w:val="yellow"/>
        </w:rPr>
        <w:t>[liczba rat, maksymalnie 6]</w:t>
      </w:r>
      <w:r>
        <w:rPr>
          <w:b w:val="0"/>
          <w:sz w:val="21"/>
        </w:rPr>
        <w:t xml:space="preserve"> równych ratach po </w:t>
      </w:r>
      <w:r>
        <w:rPr>
          <w:sz w:val="21"/>
          <w:highlight w:val="yellow"/>
        </w:rPr>
        <w:t>[kwota pojedynczej raty brutto]</w:t>
      </w:r>
      <w:r>
        <w:rPr>
          <w:b w:val="0"/>
          <w:sz w:val="21"/>
        </w:rPr>
        <w:t xml:space="preserve"> każda. Rozłożenie płatności na raty jest bezpłatne, suma rat równa się cenie ze strony, bez odsetek i prowizji.</w:t>
      </w:r>
    </w:p>
    <w:p>
      <w:pPr>
        <w:spacing w:after="120"/>
      </w:pPr>
      <w:r>
        <w:rPr>
          <w:b w:val="0"/>
          <w:sz w:val="21"/>
        </w:rPr>
        <w:t>3. W dniu zawarcia niniejszej umowy Kupujący zapłacił Sprzedawcy pierwszą ratę, a Sprzedawca kwituje przyjęcie tej kwoty. Pozostałą część Kupujący zapłaci w równych ratach miesięcznych, aż do spłaty pełnej kwoty wskazanej w § 2 ust. 1.</w:t>
      </w:r>
    </w:p>
    <w:p>
      <w:pPr>
        <w:spacing w:after="120"/>
      </w:pPr>
      <w:r>
        <w:rPr>
          <w:b w:val="0"/>
          <w:sz w:val="21"/>
        </w:rPr>
        <w:t>4. Spłata kolejnych rat rozpoczyna się w miesiącu następującym po zapłacie pierwszej raty wskazanej w § 2 ust. 3.</w:t>
      </w:r>
    </w:p>
    <w:p>
      <w:pPr>
        <w:spacing w:after="40"/>
      </w:pPr>
      <w:r>
        <w:rPr>
          <w:b w:val="0"/>
          <w:sz w:val="21"/>
        </w:rPr>
        <w:t>5. Płatności należy dokonywać na rachunek bankowy Sprzedawcy:</w:t>
      </w:r>
    </w:p>
    <w:p>
      <w:pPr>
        <w:spacing w:after="40"/>
        <w:ind w:left="454"/>
      </w:pPr>
      <w:r>
        <w:rPr>
          <w:b w:val="0"/>
          <w:sz w:val="21"/>
        </w:rPr>
        <w:t>numer rachunku: 96 1020 1055 0000 9602 0539 0465</w:t>
      </w:r>
    </w:p>
    <w:p>
      <w:pPr>
        <w:spacing w:after="40"/>
        <w:ind w:left="454"/>
      </w:pPr>
      <w:r>
        <w:rPr>
          <w:b w:val="0"/>
          <w:sz w:val="21"/>
        </w:rPr>
        <w:t>nazwa odbiorcy: QUALITY ISLAND SPÓŁKA Z OGRANICZONĄ ODPOWIEDZIALNOŚCIĄ</w:t>
      </w:r>
    </w:p>
    <w:p>
      <w:pPr>
        <w:spacing w:after="40"/>
        <w:ind w:left="454"/>
      </w:pPr>
      <w:r>
        <w:rPr>
          <w:b w:val="0"/>
          <w:sz w:val="21"/>
        </w:rPr>
        <w:t>nazwa banku: Powszechna Kasa Oszczędności Bank Polski SA</w:t>
      </w:r>
    </w:p>
    <w:p>
      <w:pPr>
        <w:spacing w:after="40"/>
        <w:ind w:left="454"/>
      </w:pPr>
      <w:r>
        <w:rPr>
          <w:b w:val="0"/>
          <w:sz w:val="21"/>
        </w:rPr>
        <w:t>tytuł przelewu: imię i nazwisko kursanta oraz numer raty, na przykład 1 z 6</w:t>
      </w:r>
    </w:p>
    <w:p>
      <w:pPr>
        <w:spacing w:after="240"/>
      </w:pPr>
      <w:r>
        <w:rPr>
          <w:b w:val="0"/>
          <w:sz w:val="21"/>
        </w:rPr>
        <w:t>6. Każda rata powinna zostać uiszczona w terminie do 20 dnia każdego miesiąca. Oprocentowanie rat nieuiszczonych w terminie wynosi 10%.</w:t>
      </w:r>
    </w:p>
    <w:p>
      <w:pPr>
        <w:spacing w:after="80"/>
        <w:jc w:val="center"/>
      </w:pPr>
      <w:r>
        <w:rPr>
          <w:b/>
          <w:sz w:val="22"/>
        </w:rPr>
        <w:t>§ 3</w:t>
      </w:r>
    </w:p>
    <w:p>
      <w:pPr>
        <w:spacing w:after="240"/>
      </w:pPr>
      <w:r>
        <w:rPr>
          <w:b w:val="0"/>
          <w:sz w:val="21"/>
        </w:rPr>
        <w:t>W przypadku zalegania przez Kupującego z zapłatą dwóch lub więcej rat Sprzedawca może zażądać natychmiastowego spłacenia całej należnej mu kwoty.</w:t>
      </w:r>
    </w:p>
    <w:p>
      <w:pPr>
        <w:spacing w:after="80"/>
        <w:jc w:val="center"/>
      </w:pPr>
      <w:r>
        <w:rPr>
          <w:b/>
          <w:sz w:val="22"/>
        </w:rPr>
        <w:t>§ 4</w:t>
      </w:r>
    </w:p>
    <w:p>
      <w:pPr>
        <w:spacing w:after="240"/>
      </w:pPr>
      <w:r>
        <w:rPr>
          <w:b w:val="0"/>
          <w:sz w:val="21"/>
        </w:rPr>
        <w:t>W przypadku zalegania przez Kupującego z zapłatą dwóch lub więcej rat, gdy wysokość zaległych rat przewyższa łącznie jedną piątą ceny, Sprzedawca może odstąpić od niniejszej umowy, wyznaczając uprzednio Kupującemu 30 dniowy dodatkowy termin do zapłacenia zaległości.</w:t>
      </w:r>
    </w:p>
    <w:p>
      <w:pPr>
        <w:spacing w:after="80"/>
        <w:jc w:val="center"/>
      </w:pPr>
      <w:r>
        <w:rPr>
          <w:b/>
          <w:sz w:val="22"/>
        </w:rPr>
        <w:t>§ 5</w:t>
      </w:r>
    </w:p>
    <w:p>
      <w:pPr>
        <w:spacing w:after="120"/>
      </w:pPr>
      <w:r>
        <w:rPr>
          <w:b w:val="0"/>
          <w:sz w:val="21"/>
        </w:rPr>
        <w:t>1. Wszelkie zmiany niniejszej umowy wymagają formy pisemnej pod rygorem nieważności.</w:t>
      </w:r>
    </w:p>
    <w:p>
      <w:pPr>
        <w:spacing w:after="120"/>
      </w:pPr>
      <w:r>
        <w:rPr>
          <w:b w:val="0"/>
          <w:sz w:val="21"/>
        </w:rPr>
        <w:t>2. W sprawach nieuregulowanych w niniejszej umowie stosuje się przepisy Kodeksu cywilnego.</w:t>
      </w:r>
    </w:p>
    <w:p>
      <w:pPr>
        <w:spacing w:after="120"/>
      </w:pPr>
      <w:r>
        <w:rPr>
          <w:b w:val="0"/>
          <w:sz w:val="21"/>
        </w:rPr>
        <w:t>3. Do rozstrzygania sporów mogących wyniknąć na tle niniejszej umowy właściwy będzie Sąd Rejonowy dla Warszawy Śródmieścia.</w:t>
      </w:r>
    </w:p>
    <w:p>
      <w:pPr>
        <w:spacing w:after="600"/>
      </w:pPr>
      <w:r>
        <w:rPr>
          <w:b w:val="0"/>
          <w:sz w:val="21"/>
        </w:rPr>
        <w:t>4. Umowę sporządzono w dwóch jednobrzmiących egzemplarzach, po jednym dla każdej ze Stron.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t>…………………………………………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t>…………………………………………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t>Sprzedawca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t>Kupujący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928" w:right="1134" w:bottom="1587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jc w:val="center"/>
      <w:tblLook w:firstColumn="1" w:firstRow="1" w:lastColumn="0" w:lastRow="0" w:noHBand="0" w:noVBand="1" w:val="04A0"/>
      <w:tblW w:w="9638" w:type="dxa"/>
      <w:tblLayout w:type="fixed"/>
    </w:tblPr>
    <w:tblGrid>
      <w:gridCol w:w="6520"/>
      <w:gridCol w:w="3118"/>
    </w:tblGrid>
    <w:tr>
      <w:tc>
        <w:tcPr>
          <w:tcW w:type="dxa" w:w="6520"/>
          <w:tcBorders>
            <w:top w:val="single" w:sz="6" w:space="0" w:color="E4E7EC"/>
          </w:tcBorders>
        </w:tcPr>
        <w:p>
          <w:pPr>
            <w:spacing w:before="100"/>
          </w:pPr>
          <w:r>
            <w:rPr>
              <w:b/>
              <w:color w:val="B8863B"/>
              <w:sz w:val="15"/>
            </w:rPr>
            <w:t>Quality Island Sp. z o.o.</w:t>
          </w:r>
          <w:r>
            <w:rPr>
              <w:color w:val="5A6579"/>
              <w:sz w:val="15"/>
            </w:rPr>
            <w:t>, ul. Grzybowska 87, 00-844 Warszawa. KRS 0000972652, NIP 5273002880, REGON 522066058.</w:t>
          </w:r>
          <w:r>
            <w:br/>
          </w:r>
          <w:r>
            <w:rPr>
              <w:color w:val="5A6579"/>
              <w:sz w:val="15"/>
            </w:rPr>
            <w:t>Szkolenia: szkolenia@qualityisland.pl, telefon +48 531 119 616, qualityisland.pl</w:t>
          </w:r>
        </w:p>
      </w:tc>
      <w:tc>
        <w:tcPr>
          <w:tcW w:type="dxa" w:w="3118"/>
          <w:tcBorders>
            <w:top w:val="single" w:sz="6" w:space="0" w:color="E4E7EC"/>
          </w:tcBorders>
        </w:tcPr>
        <w:p>
          <w:pPr>
            <w:spacing w:before="100"/>
            <w:jc w:val="right"/>
          </w:pPr>
          <w:r>
            <w:rPr>
              <w:color w:val="5A6579"/>
              <w:sz w:val="15"/>
            </w:rPr>
            <w:t>Umowa sprzedaży na raty</w:t>
          </w:r>
          <w:r>
            <w:br/>
          </w:r>
          <w:r>
            <w:rPr>
              <w:color w:val="5A6579"/>
              <w:sz w:val="15"/>
            </w:rPr>
            <w:t xml:space="preserve">Strona </w:t>
          </w:r>
          <w:fldSimple w:instr=" PAGE ">
            <w:r>
              <w:rPr>
                <w:sz w:val="15"/>
                <w:color w:val="5A6579"/>
              </w:rPr>
              <w:t>1</w:t>
            </w:r>
          </w:fldSimple>
          <w:r>
            <w:rPr>
              <w:color w:val="5A6579"/>
              <w:sz w:val="15"/>
            </w:rPr>
            <w:t xml:space="preserve"> z </w:t>
          </w:r>
          <w:fldSimple w:instr=" NUMPAGES ">
            <w:r>
              <w:rPr>
                <w:sz w:val="15"/>
                <w:color w:val="5A6579"/>
              </w:rPr>
              <w:t>1</w:t>
            </w:r>
          </w:fldSimple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jc w:val="center"/>
      <w:tblLook w:firstColumn="1" w:firstRow="1" w:lastColumn="0" w:lastRow="0" w:noHBand="0" w:noVBand="1" w:val="04A0"/>
      <w:tblW w:w="9638" w:type="dxa"/>
      <w:tblLayout w:type="fixed"/>
    </w:tblPr>
    <w:tblGrid>
      <w:gridCol w:w="3742"/>
      <w:gridCol w:w="5896"/>
    </w:tblGrid>
    <w:tr>
      <w:tc>
        <w:tcPr>
          <w:tcW w:type="dxa" w:w="3742"/>
          <w:tcBorders>
            <w:bottom w:val="single" w:sz="18" w:space="0" w:color="D8A86A"/>
          </w:tcBorders>
        </w:tcPr>
        <w:p>
          <w:pPr>
            <w:spacing w:after="60"/>
          </w:pPr>
          <w:r>
            <w:drawing>
              <wp:inline xmlns:a="http://schemas.openxmlformats.org/drawingml/2006/main" xmlns:pic="http://schemas.openxmlformats.org/drawingml/2006/picture">
                <wp:extent cx="1706670" cy="37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qi-logo-poziom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6670" cy="37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896"/>
          <w:tcBorders>
            <w:bottom w:val="single" w:sz="18" w:space="0" w:color="D8A86A"/>
          </w:tcBorders>
        </w:tcPr>
        <w:p>
          <w:pPr>
            <w:spacing w:after="60"/>
            <w:jc w:val="right"/>
          </w:pPr>
          <w:r>
            <w:rPr>
              <w:b/>
              <w:color w:val="0C0A2B"/>
              <w:sz w:val="17"/>
            </w:rPr>
            <w:t>Pomagamy firmom panować nad jakością, ryzykiem,</w:t>
          </w:r>
          <w:r>
            <w:br/>
          </w:r>
          <w:r>
            <w:rPr>
              <w:b/>
              <w:color w:val="0C0A2B"/>
              <w:sz w:val="17"/>
            </w:rPr>
            <w:t>bezpieczeństwem i dostępnością cyfrową.</w:t>
          </w:r>
          <w:r>
            <w:br/>
          </w:r>
          <w:r>
            <w:rPr>
              <w:color w:val="5A6579"/>
              <w:sz w:val="15"/>
            </w:rPr>
            <w:t>Wzór dokumentu, wersja 1.0, wrzesień 2026</w:t>
          </w:r>
        </w:p>
      </w:tc>
    </w:tr>
  </w:tbl>
  <w:p>
    <w:pPr>
      <w:spacing w:after="4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